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EB" w:rsidRPr="00E65AEB" w:rsidRDefault="00E65AEB" w:rsidP="00E65AEB">
      <w:pPr>
        <w:shd w:val="clear" w:color="auto" w:fill="FFFFFF"/>
        <w:spacing w:after="0" w:line="285" w:lineRule="atLeast"/>
        <w:outlineLvl w:val="1"/>
        <w:rPr>
          <w:rFonts w:ascii="Arial" w:eastAsia="Times New Roman" w:hAnsi="Arial" w:cs="Arial"/>
          <w:color w:val="007AD0"/>
          <w:sz w:val="31"/>
          <w:szCs w:val="31"/>
          <w:lang w:eastAsia="ru-RU"/>
        </w:rPr>
      </w:pPr>
      <w:r w:rsidRPr="00E65AEB">
        <w:rPr>
          <w:rFonts w:ascii="Arial" w:eastAsia="Times New Roman" w:hAnsi="Arial" w:cs="Arial"/>
          <w:color w:val="007AD0"/>
          <w:sz w:val="31"/>
          <w:szCs w:val="31"/>
          <w:lang w:eastAsia="ru-RU"/>
        </w:rPr>
        <w:t>Рабочая программа для детей 2-го года жизни (группа № 3)</w:t>
      </w:r>
    </w:p>
    <w:p w:rsidR="00E65AEB" w:rsidRPr="00E65AEB" w:rsidRDefault="00E65AEB" w:rsidP="00E65AE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Рабочая программа – учебно-методическая документация, обеспечивающая реализацию основной общеобразовательной  программы – образовательной программы дошкольного образования,  разработанной в</w:t>
      </w:r>
      <w:bookmarkStart w:id="0" w:name="_GoBack"/>
      <w:bookmarkEnd w:id="0"/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соответствии с Федеральным государственным образовательным стандартом дошкольного образования, с учетом Примерной основной образовательной программы дошкольного образования, определяющая основные характеристики и организационно-педагогические условия организации образовательного процесса для получения детьми раннего возраста дошкольного образования, представленной в виде модулей: речевое развитие, познавательное развитие, художественно-эстетическое развитие, физическое развитие, социально-коммуникативное развитие.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right="-60"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 использованием следующих программно-методических комплексов: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right="-60"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примерной общеобразовательной программы дошкольного образования «От рождения до школы»/ Под ред. Н. Е. Вераксы, Т. С. Комаровой, М. А. Васильевой</w:t>
      </w:r>
      <w:r w:rsidRPr="00E65AEB">
        <w:rPr>
          <w:rFonts w:ascii="Tahoma" w:eastAsia="Times New Roman" w:hAnsi="Tahoma" w:cs="Tahoma"/>
          <w:i/>
          <w:iCs/>
          <w:color w:val="555555"/>
          <w:sz w:val="28"/>
          <w:lang w:eastAsia="ru-RU"/>
        </w:rPr>
        <w:t> (Соответствует ФГОС ДО, 2014 г.)</w:t>
      </w: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– обязательная часть рабочей программы;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парциальная программа «Растем вместе» Автор-составитель: Ларечина Е.В. – часть, формируемая участниками образовательных отношений;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- программой «Ладушки»/Каплунова И., Новоскольцева И. – часть, формируемая участниками образовательных отношений.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right="-60"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Программа обеспечивает развитие личности детей младшего дошкольного возраста с 1,5 до 2 лет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развития: социально-коммуникативному, познавательному, речевому, художественно-эстетическому, физическому.</w:t>
      </w:r>
    </w:p>
    <w:p w:rsidR="00E65AEB" w:rsidRPr="00E65AEB" w:rsidRDefault="00E65AEB" w:rsidP="00E65AE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Продолжительность пребывания детей в Муниципальном автономном дошкольном образовательном учреждении Муниципального образования город Ирбит «Детский сад  № 25»  (далее – МАДОУ «Детский сад № 25»)  - 12- часовое пребывание с  07.00 до 19.00 часов. Режим работы МАДОУ «Детский сад № 25»  установлен в  соответствии с потребностью семьи, объемом решаемых задач образовательной деятельности, возможностей бюджетного финансирования - пятидневная рабочая неделя, выходные дни - суббота и воскресенье, праздничные дни.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 xml:space="preserve">Программа обеспечивает развитие личности детей дошкольного возраста с 1,5 до 2 лет в различных видах общения и деятельности с учётом их возрастных, индивидуальных психологических и физиологических особенностей по основным направлениям развития: </w:t>
      </w: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lastRenderedPageBreak/>
        <w:t>социально-коммуникативному, познавательному, речевому, художественно-эстетическому, физическому.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Цель программы: </w:t>
      </w: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создание благоприятных условий для полноценного проживания каждым ребенком периода дошкольного детства, для всестороннего развития психических и физических качеств с учетом его возрастных и индивидуальных особенностей в целяхформирования основ базовой культуры личности и подготовки к жизни в современном обществе, формирования предпосылок к учебной деятельности.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Задачи программы: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– </w:t>
      </w: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  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формирование социокультурной среды, соответствующей возрастным и индивидуальным особенностям детей;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Взаимодействия  педагогического коллектива с семьями воспитанников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Цель</w:t>
      </w: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b/>
          <w:bCs/>
          <w:color w:val="555555"/>
          <w:sz w:val="28"/>
          <w:lang w:eastAsia="ru-RU"/>
        </w:rPr>
        <w:t>Задачи: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1. Совершенствовать систему психолого-педагогической поддержки важнейших социальных функций семьи, влияющих на качество семейного воспитания детей раннего и дошкольного возраста.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Способствовать формированию доверительного отношения родителей к воспитателям группы: адекватно реагировать на рекомендации воспитателей группы, прилагать усилия для налаживания партнёрских отношений с воспитателями по решению задач по воспитанию ребёнка.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Повысить эффективность работы по профилактике и предупреждению семейного неблагополучия детей раннего и дошкольного возраста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 Изучить особенности  семей воспитанников;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 Помочь родителям  осознать, что только общими усилиями семьи и образовательного учреждения можно построить полноценный процесс воспитания,  образования и развития ребенка.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 Распространять педагогические знания среди родителей;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 Оказать практическую помощь в воспитании детей;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Формы работы с родителями:  родительские  собрания, беседы, консультации, «круглые столы», оформление папок – передвижек, подбор  специальной литературы, памятки для родителей.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Основные направления работы: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E65AE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</w:t>
      </w:r>
      <w:r w:rsidRPr="00E65AEB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Целенаправленная просветительская работа: </w:t>
      </w: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встреча со специалистами, родительские собрания,  консультации, индивидуальные и групповые беседы, выставки литературы, папки-передвижки, информационные уголки для родителей; сайт детского сада.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E65AE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</w:t>
      </w:r>
      <w:r w:rsidRPr="00E65AEB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Родительский всеобуч: </w:t>
      </w: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обмен опыта воспитания, выставка литературы, обмен мнениями, дискуссии, решение проблемных ситуаций.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Symbol" w:eastAsia="Times New Roman" w:hAnsi="Symbol" w:cs="Tahoma"/>
          <w:color w:val="555555"/>
          <w:sz w:val="28"/>
          <w:szCs w:val="28"/>
          <w:lang w:eastAsia="ru-RU"/>
        </w:rPr>
        <w:t></w:t>
      </w:r>
      <w:r w:rsidRPr="00E65AE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</w:t>
      </w:r>
      <w:r w:rsidRPr="00E65AEB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Вовлечение родителей в работу детского сада:</w:t>
      </w: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участие в выставках, конкурсах; оказание помощи в оборудовании и благоустройстве групповых помещений детского сада и территории; совместные мероприятия детей и родителей; изготовление пособий, игр, атрибутов; семейные праздники.</w:t>
      </w:r>
    </w:p>
    <w:p w:rsidR="00E65AEB" w:rsidRPr="00E65AEB" w:rsidRDefault="00E65AEB" w:rsidP="00E65AEB">
      <w:pPr>
        <w:shd w:val="clear" w:color="auto" w:fill="FFFFFF"/>
        <w:spacing w:after="0" w:line="285" w:lineRule="atLeast"/>
        <w:ind w:firstLine="709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65AEB">
        <w:rPr>
          <w:rFonts w:ascii="Symbol" w:eastAsia="Times New Roman" w:hAnsi="Symbol" w:cs="Tahoma"/>
          <w:color w:val="555555"/>
          <w:sz w:val="18"/>
          <w:szCs w:val="18"/>
          <w:lang w:eastAsia="ru-RU"/>
        </w:rPr>
        <w:t></w:t>
      </w:r>
      <w:r w:rsidRPr="00E65AE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           </w:t>
      </w:r>
      <w:r w:rsidRPr="00E65AEB">
        <w:rPr>
          <w:rFonts w:ascii="Tahoma" w:eastAsia="Times New Roman" w:hAnsi="Tahoma" w:cs="Tahoma"/>
          <w:b/>
          <w:bCs/>
          <w:color w:val="555555"/>
          <w:sz w:val="28"/>
          <w:lang w:eastAsia="ru-RU"/>
        </w:rPr>
        <w:t>Маркетинг:</w:t>
      </w:r>
      <w:r w:rsidRPr="00E65AEB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t> определение стратегии развитии ДОО, выявление приоритетных направлений деятельности, изучение социального заказа, анкетирование родителей.</w:t>
      </w:r>
    </w:p>
    <w:p w:rsidR="0067792A" w:rsidRDefault="0067792A"/>
    <w:sectPr w:rsidR="0067792A" w:rsidSect="0067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E65AEB"/>
    <w:rsid w:val="0067792A"/>
    <w:rsid w:val="00E6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2A"/>
  </w:style>
  <w:style w:type="paragraph" w:styleId="2">
    <w:name w:val="heading 2"/>
    <w:basedOn w:val="a"/>
    <w:link w:val="20"/>
    <w:uiPriority w:val="9"/>
    <w:qFormat/>
    <w:rsid w:val="00E65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E6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E6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6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5AEB"/>
    <w:rPr>
      <w:i/>
      <w:iCs/>
    </w:rPr>
  </w:style>
  <w:style w:type="paragraph" w:customStyle="1" w:styleId="msonormalbullet3gif">
    <w:name w:val="msonormalbullet3.gif"/>
    <w:basedOn w:val="a"/>
    <w:rsid w:val="00E6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5AEB"/>
    <w:rPr>
      <w:b/>
      <w:bCs/>
    </w:rPr>
  </w:style>
  <w:style w:type="paragraph" w:styleId="a6">
    <w:name w:val="No Spacing"/>
    <w:basedOn w:val="a"/>
    <w:uiPriority w:val="1"/>
    <w:qFormat/>
    <w:rsid w:val="00E65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2018-09-12T18:49:00Z</dcterms:created>
  <dcterms:modified xsi:type="dcterms:W3CDTF">2018-09-12T18:49:00Z</dcterms:modified>
</cp:coreProperties>
</file>